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2" w:right="0" w:firstLine="0"/>
        <w:rPr>
          <w:b w:val="0"/>
          <w:bCs w:val="0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t xml:space="preserve">Приложение № 1</w:t>
      </w:r>
      <w:r>
        <w:rPr>
          <w:b w:val="0"/>
          <w:bCs w:val="0"/>
          <w:sz w:val="20"/>
          <w:szCs w:val="20"/>
        </w:rPr>
      </w:r>
      <w:r>
        <w:rPr>
          <w:b w:val="0"/>
          <w:bCs w:val="0"/>
          <w:sz w:val="20"/>
          <w:szCs w:val="20"/>
        </w:rPr>
      </w:r>
    </w:p>
    <w:p>
      <w:pPr>
        <w:ind w:left="5102" w:right="0" w:firstLine="0"/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</w:rPr>
        <w:t xml:space="preserve">к конкурсной документации по открытому конкурсу по отбору управляющей организации для управления многоквартирным домом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0" w:type="auto"/>
        <w:tblInd w:w="40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969"/>
      </w:tblGrid>
      <w:tr>
        <w:tblPrEx/>
        <w:trPr>
          <w:trHeight w:val="45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9" w:type="dxa"/>
            <w:textDirection w:val="lrTb"/>
            <w:noWrap w:val="false"/>
          </w:tcPr>
          <w:p>
            <w:pPr>
              <w:ind w:left="0" w:right="-349" w:firstLine="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УТВЕРЖДАЮ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left="0" w:right="-34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жилищно-коммунального хозяйства администрации  Тайшетского муниципального округа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__________________________Е.В.Пуляров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665009,г.Тайшет ул.Свободы. 4-4Н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8(39563) 2-04-27; 2-20-38), </w:t>
            </w:r>
            <w:hyperlink r:id="rId10" w:tooltip="mailto:zkh.zkh@mail.ru" w:history="1">
              <w:r>
                <w:rPr>
                  <w:rStyle w:val="834"/>
                  <w:sz w:val="24"/>
                  <w:szCs w:val="24"/>
                </w:rPr>
                <w:t xml:space="preserve">zkh.zkh@mail.ru</w:t>
              </w:r>
              <w:r>
                <w:rPr>
                  <w:rStyle w:val="834"/>
                  <w:sz w:val="24"/>
                  <w:szCs w:val="24"/>
                </w:rPr>
              </w:r>
              <w:r>
                <w:rPr>
                  <w:rStyle w:val="834"/>
                  <w:sz w:val="24"/>
                  <w:szCs w:val="24"/>
                  <w:highlight w:val="none"/>
                </w:rPr>
              </w:r>
            </w:hyperlink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20__ года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Акт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 состоянии общего имущества собственников помещений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в многоквартирном доме, являющегося объектом конкурса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1. Общие сведения о многоквартирном доме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 Адрес многоквартирного дома: Иркутская область г. Тайшет, мкр. Новый, д. 3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spacing w:after="0" w:line="57" w:lineRule="atLeast"/>
        <w:rPr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  </w:t>
      </w:r>
      <w:r>
        <w:rPr>
          <w:sz w:val="24"/>
          <w:szCs w:val="24"/>
          <w:highlight w:val="white"/>
        </w:rPr>
        <w:t xml:space="preserve">2. Кадастровый номер многоквартирного дома (при его наличии):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38:29:011001-99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3. Серия, тип постройки: типовой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4. Год постройки: 1985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       5. Степень износа по данным государственного технического учета: 34%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6. Степень фактического износа: </w:t>
      </w:r>
      <w:r>
        <w:rPr>
          <w:sz w:val="24"/>
          <w:szCs w:val="24"/>
        </w:rPr>
        <w:t xml:space="preserve">51%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 Год последнего капитального ремонта: </w:t>
      </w:r>
      <w:r>
        <w:rPr>
          <w:sz w:val="24"/>
          <w:szCs w:val="24"/>
        </w:rPr>
        <w:t xml:space="preserve">2021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8. Количество этажей: 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9. Наличие подвал: </w:t>
      </w:r>
      <w:r>
        <w:rPr>
          <w:sz w:val="24"/>
          <w:szCs w:val="24"/>
        </w:rPr>
        <w:t xml:space="preserve">имеется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10. Наличие цокольного этажа: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11. Наличие мансарды: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12. Наличие мезонина: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13. Количество квартир (комнат): 102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14. Количество нежилых помещений, не входящих в состав общего имущества: </w:t>
      </w:r>
      <w:r>
        <w:rPr>
          <w:sz w:val="24"/>
          <w:szCs w:val="24"/>
        </w:rPr>
        <w:t xml:space="preserve">8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15. Строительный объем: 14403 куб.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16. Площадь: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клетками:  3944,1кв.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б) жилых помещений (общая площадь квартир): 2592,5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доме): 284,7 </w:t>
      </w:r>
      <w:r>
        <w:rPr>
          <w:sz w:val="24"/>
          <w:szCs w:val="24"/>
        </w:rPr>
        <w:t xml:space="preserve">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доме): 1066,90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17. Количество лестниц: 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18. Уборочная площадь лестниц (включая межквартирные лестничные площадки): 133,60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19. Уборочная площадь общих коридоров: 933,80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20. Уборочная площадь других помещений общего пользования (включая </w:t>
      </w:r>
      <w:r>
        <w:rPr>
          <w:sz w:val="24"/>
          <w:szCs w:val="24"/>
          <w:highlight w:val="white"/>
        </w:rPr>
        <w:t xml:space="preserve">технические этажи, чердаки, технические подвалы): </w:t>
      </w:r>
      <w:r>
        <w:rPr>
          <w:sz w:val="24"/>
          <w:szCs w:val="24"/>
          <w:highlight w:val="white"/>
        </w:rPr>
        <w:t xml:space="preserve">0 кв.м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21. Площадь земельного участка, входящего в состав общего имущества многоквартирного дома</w:t>
      </w:r>
      <w:r>
        <w:rPr>
          <w:sz w:val="24"/>
          <w:szCs w:val="24"/>
          <w:highlight w:val="white"/>
        </w:rPr>
        <w:t xml:space="preserve">:</w:t>
      </w:r>
      <w:r>
        <w:rPr>
          <w:sz w:val="24"/>
          <w:szCs w:val="24"/>
          <w:highlight w:val="white"/>
        </w:rPr>
        <w:t xml:space="preserve"> 4842</w:t>
      </w:r>
      <w:r>
        <w:rPr>
          <w:sz w:val="24"/>
          <w:szCs w:val="24"/>
          <w:highlight w:val="white"/>
        </w:rPr>
        <w:t xml:space="preserve"> кв.м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spacing w:after="0" w:line="57" w:lineRule="atLeast"/>
        <w:rPr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  <w:highlight w:val="white"/>
        </w:rPr>
        <w:t xml:space="preserve">  22. Кадастровый номер земельного участка (при его наличии):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38:29:011001:19</w:t>
      </w:r>
      <w:r>
        <w:rPr>
          <w:sz w:val="24"/>
          <w:szCs w:val="24"/>
          <w:highlight w:val="white"/>
        </w:rPr>
        <w:t xml:space="preserve">83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II. Техническое состояние многоквартирного дома, включая пристройки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2551"/>
        <w:gridCol w:w="350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Наимено­вание конструк­тивных элементов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Описание элементов (материал, конструкция или система, отделка и прочее)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5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Техническое состояние элементов общего имущества многоквартирного дома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1. Фундамент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бетонный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502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-удовлетворительное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2. Стены капитальные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кирпич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502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наружные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502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-неудовлетворительное, местами разрушение и выпадение отдельных элементов кирпичной кладки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внутренние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502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-удовлетворительное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3. Лоджии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502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-удовлетворительное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4. Перегородки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кирпич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502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-удовлетворительное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5. Перекрытия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бетонные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502" w:type="dxa"/>
            <w:vAlign w:val="top"/>
            <w:vMerge w:val="restart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57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-удовлетворительное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чердачные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междуэтажные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502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-удовлетворительное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подвальные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502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-удовлетворительное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6.Крыша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скатная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502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-неудовлетворительное, множественные протечки, нарушение примыкания к веншахтам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7. Вход в здание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502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-удовлетворительное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8. Полы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доски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502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-удовлетворительное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9.Проемы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пластиковые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502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удовлетворительное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окна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двери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металлические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502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удовлетворительное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after="0" w:line="22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10. Отделка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spacing w:after="0" w:line="229" w:lineRule="atLeast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0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                 внутренняя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after="0"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57" w:right="0" w:firstLine="0"/>
              <w:jc w:val="center"/>
              <w:spacing w:line="229" w:lineRule="atLeast"/>
              <w:rPr>
                <w:rFonts w:ascii="Times New Roman" w:hAnsi="Times New Roman" w:eastAsia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57" w:right="0" w:firstLine="0"/>
              <w:jc w:val="center"/>
              <w:spacing w:line="229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штукатурка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502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-стены смежные с душевыми и умывальными комнатами поражены плесневым грибком. Требуется капитальный ремонт душевых кабин с прокладкой гидроизоляционного слоя.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наружная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нет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502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142" w:right="0" w:hanging="142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11. Пожарные выходы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502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-в неудовлетворительном состоянии, местами разрушение кирпичной кладки, требуется инструментальное обследование, капитальный ремонт</w:t>
            </w:r>
            <w:r>
              <w:rPr>
                <w:sz w:val="24"/>
                <w:szCs w:val="24"/>
              </w:rPr>
            </w:r>
          </w:p>
        </w:tc>
      </w:tr>
    </w:tbl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2551"/>
        <w:gridCol w:w="351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12.Механическое, электрическое, санитарно-техническое и иное оборудование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515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-неудовлетворительное, нарушен гидроизоля-ционный слой, штукатурка со стен осыпалась, стены поражены плесневым грибком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душ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center"/>
            <w:textDirection w:val="lrTb"/>
            <w:noWrap w:val="false"/>
          </w:tcPr>
          <w:p>
            <w:pPr>
              <w:ind w:left="0" w:right="0" w:firstLine="425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мусоропровод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515" w:type="dxa"/>
            <w:vAlign w:val="center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-неудовлетворительное, ствол мусоропровода в нерабочем состоянии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вентиляция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приточно-вытяжная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51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-удовлетворительное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13. Внутридомовые инженерные коммуникации и оборудование для предоставления коммунальных услуг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централизованное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515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-неудовлетворительное, требуется капитальный ремонт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электроснабжение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холодное водоснабжение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централизованное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51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удовлетворительное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горячее водоснабжение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централизованное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51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удовлетворительное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водоотведение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централизованное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51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удовлетворительное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отопление (от внешних котельных)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централизованное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51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удовлетворительное</w:t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2410"/>
        <w:gridCol w:w="23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85" w:type="dxa"/>
            <w:textDirection w:val="lrTb"/>
            <w:noWrap w:val="false"/>
          </w:tcPr>
          <w:p>
            <w:pPr>
              <w:contextualSpacing w:val="0"/>
              <w:jc w:val="left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Заместитель начальника управления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  <w:t xml:space="preserve">жилищно-коммунального хозяйства администрации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Тайшетского муниципального округа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76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О.В.Щепечёнок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12 мая 2026 года</w:t>
      </w:r>
      <w:r>
        <w:rPr>
          <w:sz w:val="24"/>
          <w:szCs w:val="24"/>
          <w:highlight w:val="none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ragmatica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Lucida Sans Unicode">
    <w:panose1 w:val="020B0502040504020204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58"/>
      <w:isLgl w:val="false"/>
      <w:suff w:val="tab"/>
      <w:lvlText w:val="%1."/>
      <w:lvlJc w:val="left"/>
      <w:pPr>
        <w:ind w:left="432" w:hanging="432"/>
        <w:tabs>
          <w:tab w:val="left" w:pos="432" w:leader="none"/>
        </w:tabs>
      </w:pPr>
    </w:lvl>
    <w:lvl w:ilvl="1">
      <w:start w:val="1"/>
      <w:numFmt w:val="decimal"/>
      <w:pStyle w:val="846"/>
      <w:isLgl w:val="false"/>
      <w:suff w:val="tab"/>
      <w:lvlText w:val="%1.%2"/>
      <w:lvlJc w:val="left"/>
      <w:pPr>
        <w:ind w:left="1836" w:hanging="576"/>
        <w:tabs>
          <w:tab w:val="left" w:pos="1836" w:leader="none"/>
        </w:tabs>
      </w:pPr>
    </w:lvl>
    <w:lvl w:ilvl="2">
      <w:start w:val="1"/>
      <w:numFmt w:val="decimal"/>
      <w:pStyle w:val="838"/>
      <w:isLgl w:val="false"/>
      <w:suff w:val="tab"/>
      <w:lvlText w:val="%1.%2.%3"/>
      <w:lvlJc w:val="left"/>
      <w:pPr>
        <w:ind w:left="1080" w:firstLine="0"/>
        <w:tabs>
          <w:tab w:val="left" w:pos="1307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left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left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left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left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left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left" w:pos="1584" w:leader="none"/>
        </w:tabs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831"/>
    <w:link w:val="828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2 Char"/>
    <w:basedOn w:val="831"/>
    <w:link w:val="829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831"/>
    <w:link w:val="830"/>
    <w:uiPriority w:val="9"/>
    <w:rPr>
      <w:rFonts w:ascii="Arial" w:hAnsi="Arial" w:eastAsia="Arial" w:cs="Arial"/>
      <w:sz w:val="30"/>
      <w:szCs w:val="30"/>
    </w:rPr>
  </w:style>
  <w:style w:type="paragraph" w:styleId="659">
    <w:name w:val="Heading 4"/>
    <w:basedOn w:val="827"/>
    <w:next w:val="827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0">
    <w:name w:val="Heading 4 Char"/>
    <w:basedOn w:val="831"/>
    <w:link w:val="65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7"/>
    <w:next w:val="827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1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7"/>
    <w:next w:val="827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1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7"/>
    <w:next w:val="827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1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7"/>
    <w:next w:val="827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1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7"/>
    <w:next w:val="827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1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827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7"/>
    <w:next w:val="827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1"/>
    <w:link w:val="673"/>
    <w:uiPriority w:val="10"/>
    <w:rPr>
      <w:sz w:val="48"/>
      <w:szCs w:val="48"/>
    </w:rPr>
  </w:style>
  <w:style w:type="paragraph" w:styleId="675">
    <w:name w:val="Subtitle"/>
    <w:basedOn w:val="827"/>
    <w:next w:val="827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1"/>
    <w:link w:val="675"/>
    <w:uiPriority w:val="11"/>
    <w:rPr>
      <w:sz w:val="24"/>
      <w:szCs w:val="24"/>
    </w:rPr>
  </w:style>
  <w:style w:type="paragraph" w:styleId="677">
    <w:name w:val="Quote"/>
    <w:basedOn w:val="827"/>
    <w:next w:val="827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7"/>
    <w:next w:val="827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31"/>
    <w:link w:val="839"/>
    <w:uiPriority w:val="99"/>
  </w:style>
  <w:style w:type="character" w:styleId="682">
    <w:name w:val="Footer Char"/>
    <w:basedOn w:val="831"/>
    <w:link w:val="842"/>
    <w:uiPriority w:val="99"/>
  </w:style>
  <w:style w:type="paragraph" w:styleId="683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42"/>
    <w:uiPriority w:val="99"/>
  </w:style>
  <w:style w:type="table" w:styleId="685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1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1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rPr>
      <w:rFonts w:ascii="Times New Roman" w:hAnsi="Times New Roman" w:eastAsia="Times New Roman" w:cs="Times New Roman"/>
    </w:rPr>
  </w:style>
  <w:style w:type="paragraph" w:styleId="828">
    <w:name w:val="Heading 1"/>
    <w:basedOn w:val="827"/>
    <w:next w:val="827"/>
    <w:link w:val="849"/>
    <w:qFormat/>
    <w:pPr>
      <w:jc w:val="center"/>
      <w:keepNext/>
      <w:spacing w:line="360" w:lineRule="atLeast"/>
      <w:outlineLvl w:val="0"/>
    </w:pPr>
    <w:rPr>
      <w:b/>
      <w:sz w:val="36"/>
      <w:lang w:eastAsia="ar-SA"/>
    </w:rPr>
  </w:style>
  <w:style w:type="paragraph" w:styleId="829">
    <w:name w:val="Heading 2"/>
    <w:basedOn w:val="827"/>
    <w:next w:val="827"/>
    <w:link w:val="850"/>
    <w:qFormat/>
    <w:pPr>
      <w:jc w:val="center"/>
      <w:keepNext/>
      <w:spacing w:line="360" w:lineRule="atLeast"/>
      <w:outlineLvl w:val="1"/>
    </w:pPr>
    <w:rPr>
      <w:sz w:val="32"/>
      <w:lang w:val="en-US" w:eastAsia="ar-SA"/>
    </w:rPr>
  </w:style>
  <w:style w:type="paragraph" w:styleId="830">
    <w:name w:val="Heading 3"/>
    <w:basedOn w:val="827"/>
    <w:next w:val="827"/>
    <w:link w:val="851"/>
    <w:qFormat/>
    <w:pPr>
      <w:jc w:val="both"/>
      <w:keepNext/>
      <w:outlineLvl w:val="2"/>
    </w:pPr>
    <w:rPr>
      <w:b/>
      <w:spacing w:val="-20"/>
      <w:sz w:val="36"/>
      <w:lang w:eastAsia="ar-SA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>
    <w:name w:val="Hyperlink"/>
    <w:basedOn w:val="831"/>
    <w:unhideWhenUsed/>
    <w:rPr>
      <w:color w:val="0000ff"/>
      <w:u w:val="single"/>
    </w:rPr>
  </w:style>
  <w:style w:type="character" w:styleId="835">
    <w:name w:val="page number"/>
    <w:basedOn w:val="831"/>
  </w:style>
  <w:style w:type="paragraph" w:styleId="836">
    <w:name w:val="Balloon Text"/>
    <w:basedOn w:val="827"/>
    <w:link w:val="861"/>
    <w:semiHidden/>
    <w:rPr>
      <w:rFonts w:ascii="Tahoma" w:hAnsi="Tahoma" w:cs="Tahoma"/>
      <w:sz w:val="16"/>
      <w:szCs w:val="16"/>
    </w:rPr>
  </w:style>
  <w:style w:type="paragraph" w:styleId="837">
    <w:name w:val="Body Text 2"/>
    <w:basedOn w:val="827"/>
    <w:link w:val="852"/>
    <w:qFormat/>
    <w:pPr>
      <w:ind w:right="-143"/>
      <w:jc w:val="center"/>
    </w:pPr>
    <w:rPr>
      <w:sz w:val="32"/>
    </w:rPr>
  </w:style>
  <w:style w:type="paragraph" w:styleId="838">
    <w:name w:val="Body Text Indent 3"/>
    <w:basedOn w:val="827"/>
    <w:link w:val="855"/>
    <w:pPr>
      <w:numPr>
        <w:ilvl w:val="2"/>
        <w:numId w:val="1"/>
      </w:numPr>
      <w:ind w:left="0" w:firstLine="360"/>
      <w:jc w:val="both"/>
      <w:widowControl w:val="off"/>
      <w:tabs>
        <w:tab w:val="left" w:pos="720" w:leader="none"/>
      </w:tabs>
    </w:pPr>
    <w:rPr>
      <w:i/>
      <w:iCs/>
      <w:sz w:val="28"/>
      <w:szCs w:val="24"/>
    </w:rPr>
  </w:style>
  <w:style w:type="paragraph" w:styleId="839">
    <w:name w:val="Header"/>
    <w:basedOn w:val="827"/>
    <w:link w:val="853"/>
    <w:pPr>
      <w:tabs>
        <w:tab w:val="center" w:pos="4677" w:leader="none"/>
        <w:tab w:val="right" w:pos="9355" w:leader="none"/>
      </w:tabs>
    </w:pPr>
  </w:style>
  <w:style w:type="paragraph" w:styleId="840">
    <w:name w:val="Body Text"/>
    <w:basedOn w:val="827"/>
    <w:link w:val="885"/>
    <w:pPr>
      <w:jc w:val="both"/>
      <w:spacing w:line="240" w:lineRule="atLeast"/>
      <w:tabs>
        <w:tab w:val="left" w:pos="9072" w:leader="none"/>
      </w:tabs>
    </w:pPr>
    <w:rPr>
      <w:sz w:val="26"/>
      <w:lang w:eastAsia="ar-SA"/>
    </w:rPr>
  </w:style>
  <w:style w:type="paragraph" w:styleId="841">
    <w:name w:val="Body Text Indent"/>
    <w:basedOn w:val="827"/>
    <w:link w:val="859"/>
    <w:pPr>
      <w:ind w:left="283"/>
      <w:spacing w:after="120"/>
    </w:pPr>
  </w:style>
  <w:style w:type="paragraph" w:styleId="842">
    <w:name w:val="Footer"/>
    <w:basedOn w:val="827"/>
    <w:link w:val="862"/>
    <w:pPr>
      <w:tabs>
        <w:tab w:val="center" w:pos="4677" w:leader="none"/>
        <w:tab w:val="right" w:pos="9355" w:leader="none"/>
      </w:tabs>
    </w:pPr>
  </w:style>
  <w:style w:type="paragraph" w:styleId="843">
    <w:name w:val="List Number 2"/>
    <w:basedOn w:val="827"/>
    <w:pPr>
      <w:ind w:left="432" w:hanging="432"/>
      <w:tabs>
        <w:tab w:val="left" w:pos="432" w:leader="none"/>
      </w:tabs>
    </w:pPr>
  </w:style>
  <w:style w:type="paragraph" w:styleId="844">
    <w:name w:val="List"/>
    <w:basedOn w:val="840"/>
    <w:rPr>
      <w:rFonts w:ascii="Arial" w:hAnsi="Arial" w:cs="Tahoma"/>
    </w:rPr>
  </w:style>
  <w:style w:type="paragraph" w:styleId="845">
    <w:name w:val="Normal (Web)"/>
    <w:basedOn w:val="827"/>
    <w:pPr>
      <w:spacing w:before="100" w:after="100"/>
    </w:pPr>
    <w:rPr>
      <w:rFonts w:ascii="Verdana" w:hAnsi="Verdana"/>
      <w:color w:val="000000"/>
      <w:sz w:val="18"/>
      <w:szCs w:val="18"/>
      <w:lang w:eastAsia="ar-SA"/>
    </w:rPr>
  </w:style>
  <w:style w:type="paragraph" w:styleId="846">
    <w:name w:val="Body Text Indent 2"/>
    <w:basedOn w:val="827"/>
    <w:link w:val="854"/>
    <w:qFormat/>
    <w:pPr>
      <w:numPr>
        <w:ilvl w:val="1"/>
        <w:numId w:val="1"/>
      </w:numPr>
      <w:ind w:left="0" w:firstLine="680"/>
      <w:jc w:val="both"/>
    </w:pPr>
    <w:rPr>
      <w:sz w:val="28"/>
    </w:rPr>
  </w:style>
  <w:style w:type="table" w:styleId="847">
    <w:name w:val="Table Grid"/>
    <w:basedOn w:val="832"/>
    <w:rPr>
      <w:rFonts w:ascii="Times New Roman" w:hAnsi="Times New Roman" w:eastAsia="Times New Roman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48" w:customStyle="1">
    <w:name w:val="Вертикальный отступ"/>
    <w:basedOn w:val="827"/>
    <w:pPr>
      <w:jc w:val="center"/>
    </w:pPr>
    <w:rPr>
      <w:sz w:val="28"/>
      <w:lang w:val="en-US" w:eastAsia="ar-SA"/>
    </w:rPr>
  </w:style>
  <w:style w:type="character" w:styleId="849" w:customStyle="1">
    <w:name w:val="Заголовок 1 Знак"/>
    <w:basedOn w:val="831"/>
    <w:link w:val="828"/>
    <w:rPr>
      <w:rFonts w:ascii="Times New Roman" w:hAnsi="Times New Roman" w:eastAsia="Times New Roman" w:cs="Times New Roman"/>
      <w:b/>
      <w:sz w:val="36"/>
      <w:szCs w:val="20"/>
      <w:lang w:eastAsia="ar-SA"/>
    </w:rPr>
  </w:style>
  <w:style w:type="character" w:styleId="850" w:customStyle="1">
    <w:name w:val="Заголовок 2 Знак"/>
    <w:basedOn w:val="831"/>
    <w:link w:val="829"/>
    <w:rPr>
      <w:rFonts w:ascii="Times New Roman" w:hAnsi="Times New Roman" w:eastAsia="Times New Roman" w:cs="Times New Roman"/>
      <w:sz w:val="32"/>
      <w:szCs w:val="20"/>
      <w:lang w:val="en-US" w:eastAsia="ar-SA"/>
    </w:rPr>
  </w:style>
  <w:style w:type="character" w:styleId="851" w:customStyle="1">
    <w:name w:val="Заголовок 3 Знак"/>
    <w:basedOn w:val="831"/>
    <w:link w:val="830"/>
    <w:rPr>
      <w:rFonts w:ascii="Times New Roman" w:hAnsi="Times New Roman" w:eastAsia="Times New Roman" w:cs="Times New Roman"/>
      <w:b/>
      <w:spacing w:val="-20"/>
      <w:sz w:val="36"/>
      <w:szCs w:val="20"/>
      <w:lang w:eastAsia="ar-SA"/>
    </w:rPr>
  </w:style>
  <w:style w:type="character" w:styleId="852" w:customStyle="1">
    <w:name w:val="Основной текст 2 Знак"/>
    <w:basedOn w:val="831"/>
    <w:link w:val="837"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styleId="853" w:customStyle="1">
    <w:name w:val="Верхний колонтитул Знак"/>
    <w:basedOn w:val="831"/>
    <w:link w:val="83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54" w:customStyle="1">
    <w:name w:val="Основной текст с отступом 2 Знак"/>
    <w:basedOn w:val="831"/>
    <w:link w:val="846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55" w:customStyle="1">
    <w:name w:val="Основной текст с отступом 3 Знак"/>
    <w:basedOn w:val="831"/>
    <w:link w:val="838"/>
    <w:qFormat/>
    <w:rPr>
      <w:rFonts w:ascii="Times New Roman" w:hAnsi="Times New Roman" w:eastAsia="Times New Roman" w:cs="Times New Roman"/>
      <w:i/>
      <w:iCs/>
      <w:sz w:val="28"/>
      <w:szCs w:val="24"/>
      <w:lang w:eastAsia="ru-RU"/>
    </w:rPr>
  </w:style>
  <w:style w:type="paragraph" w:styleId="856" w:customStyle="1">
    <w:name w:val="Стиль1"/>
    <w:basedOn w:val="827"/>
    <w:pPr>
      <w:ind w:left="540" w:firstLine="340"/>
      <w:keepLines/>
      <w:keepNext/>
      <w:spacing w:after="60"/>
      <w:widowControl w:val="off"/>
      <w:tabs>
        <w:tab w:val="left" w:pos="1107" w:leader="none"/>
      </w:tabs>
      <w:suppressLineNumbers/>
    </w:pPr>
    <w:rPr>
      <w:b/>
      <w:sz w:val="28"/>
      <w:szCs w:val="24"/>
    </w:rPr>
  </w:style>
  <w:style w:type="paragraph" w:styleId="857" w:customStyle="1">
    <w:name w:val="Стиль2"/>
    <w:basedOn w:val="843"/>
    <w:pPr>
      <w:ind w:left="1836" w:hanging="576"/>
      <w:jc w:val="both"/>
      <w:keepLines/>
      <w:keepNext/>
      <w:spacing w:after="60"/>
      <w:widowControl w:val="off"/>
      <w:tabs>
        <w:tab w:val="left" w:pos="360" w:leader="none"/>
        <w:tab w:val="clear" w:pos="432" w:leader="none"/>
      </w:tabs>
      <w:suppressLineNumbers/>
    </w:pPr>
    <w:rPr>
      <w:b/>
      <w:sz w:val="24"/>
    </w:rPr>
  </w:style>
  <w:style w:type="paragraph" w:styleId="858" w:customStyle="1">
    <w:name w:val="Стиль3"/>
    <w:basedOn w:val="846"/>
    <w:qFormat/>
    <w:pPr>
      <w:numPr>
        <w:ilvl w:val="0"/>
      </w:numPr>
      <w:ind w:left="1080" w:firstLine="0"/>
      <w:widowControl w:val="off"/>
      <w:tabs>
        <w:tab w:val="left" w:pos="1307" w:leader="none"/>
      </w:tabs>
    </w:pPr>
    <w:rPr>
      <w:sz w:val="24"/>
    </w:rPr>
  </w:style>
  <w:style w:type="character" w:styleId="859" w:customStyle="1">
    <w:name w:val="Основной текст с отступом Знак"/>
    <w:basedOn w:val="831"/>
    <w:link w:val="84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0" w:customStyle="1">
    <w:name w:val="ConsPlusNormal"/>
    <w:qFormat/>
    <w:pPr>
      <w:ind w:firstLine="720"/>
    </w:pPr>
    <w:rPr>
      <w:rFonts w:ascii="Times New Roman" w:hAnsi="Times New Roman" w:eastAsia="Times New Roman" w:cs="Times New Roman"/>
    </w:rPr>
  </w:style>
  <w:style w:type="character" w:styleId="861" w:customStyle="1">
    <w:name w:val="Текст выноски Знак"/>
    <w:basedOn w:val="831"/>
    <w:link w:val="836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62" w:customStyle="1">
    <w:name w:val="Нижний колонтитул Знак"/>
    <w:basedOn w:val="831"/>
    <w:link w:val="84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3" w:customStyle="1">
    <w:name w:val="Знак"/>
    <w:basedOn w:val="82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864" w:customStyle="1">
    <w:name w:val="Знак1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865" w:customStyle="1">
    <w:name w:val="Знак Знак Знак Знак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character" w:styleId="866" w:customStyle="1">
    <w:name w:val="WW8Num5z0"/>
    <w:qFormat/>
    <w:rPr>
      <w:rFonts w:ascii="Symbol" w:hAnsi="Symbol"/>
    </w:rPr>
  </w:style>
  <w:style w:type="character" w:styleId="867" w:customStyle="1">
    <w:name w:val="WW8Num6z0"/>
    <w:rPr>
      <w:rFonts w:ascii="Symbol" w:hAnsi="Symbol"/>
    </w:rPr>
  </w:style>
  <w:style w:type="character" w:styleId="868" w:customStyle="1">
    <w:name w:val="WW8Num7z0"/>
    <w:rPr>
      <w:rFonts w:ascii="Symbol" w:hAnsi="Symbol"/>
    </w:rPr>
  </w:style>
  <w:style w:type="character" w:styleId="869" w:customStyle="1">
    <w:name w:val="WW8Num8z0"/>
    <w:rPr>
      <w:rFonts w:ascii="Symbol" w:hAnsi="Symbol"/>
    </w:rPr>
  </w:style>
  <w:style w:type="character" w:styleId="870" w:customStyle="1">
    <w:name w:val="WW8Num10z0"/>
    <w:rPr>
      <w:rFonts w:ascii="Symbol" w:hAnsi="Symbol"/>
    </w:rPr>
  </w:style>
  <w:style w:type="character" w:styleId="871" w:customStyle="1">
    <w:name w:val="WW8Num11z0"/>
    <w:qFormat/>
    <w:rPr>
      <w:rFonts w:ascii="Symbol" w:hAnsi="Symbol"/>
    </w:rPr>
  </w:style>
  <w:style w:type="character" w:styleId="872" w:customStyle="1">
    <w:name w:val="WW8Num11z1"/>
    <w:qFormat/>
    <w:rPr>
      <w:rFonts w:ascii="Courier New" w:hAnsi="Courier New"/>
    </w:rPr>
  </w:style>
  <w:style w:type="character" w:styleId="873" w:customStyle="1">
    <w:name w:val="WW8Num11z2"/>
    <w:rPr>
      <w:rFonts w:ascii="Wingdings" w:hAnsi="Wingdings"/>
    </w:rPr>
  </w:style>
  <w:style w:type="character" w:styleId="874" w:customStyle="1">
    <w:name w:val="WW8Num14z0"/>
    <w:rPr>
      <w:bCs/>
    </w:rPr>
  </w:style>
  <w:style w:type="character" w:styleId="875" w:customStyle="1">
    <w:name w:val="WW8Num15z0"/>
    <w:qFormat/>
    <w:rPr>
      <w:bCs/>
    </w:rPr>
  </w:style>
  <w:style w:type="character" w:styleId="876" w:customStyle="1">
    <w:name w:val="WW8Num18z0"/>
    <w:rPr>
      <w:rFonts w:ascii="Symbol" w:hAnsi="Symbol"/>
    </w:rPr>
  </w:style>
  <w:style w:type="character" w:styleId="877" w:customStyle="1">
    <w:name w:val="WW8Num18z1"/>
    <w:rPr>
      <w:rFonts w:ascii="Courier New" w:hAnsi="Courier New" w:cs="Courier New"/>
    </w:rPr>
  </w:style>
  <w:style w:type="character" w:styleId="878" w:customStyle="1">
    <w:name w:val="WW8Num18z2"/>
    <w:rPr>
      <w:rFonts w:ascii="Wingdings" w:hAnsi="Wingdings"/>
    </w:rPr>
  </w:style>
  <w:style w:type="character" w:styleId="879" w:customStyle="1">
    <w:name w:val="WW8Num24z0"/>
    <w:qFormat/>
    <w:rPr>
      <w:bCs/>
    </w:rPr>
  </w:style>
  <w:style w:type="character" w:styleId="880" w:customStyle="1">
    <w:name w:val="WW8Num29z1"/>
    <w:rPr>
      <w:rFonts w:ascii="Symbol" w:hAnsi="Symbol"/>
    </w:rPr>
  </w:style>
  <w:style w:type="character" w:styleId="881" w:customStyle="1">
    <w:name w:val="WW8Num30z0"/>
    <w:rPr>
      <w:rFonts w:ascii="Symbol" w:hAnsi="Symbol"/>
    </w:rPr>
  </w:style>
  <w:style w:type="character" w:styleId="882" w:customStyle="1">
    <w:name w:val="WW8Num32z1"/>
    <w:rPr>
      <w:rFonts w:ascii="Symbol" w:hAnsi="Symbol"/>
    </w:rPr>
  </w:style>
  <w:style w:type="character" w:styleId="883" w:customStyle="1">
    <w:name w:val="Основной шрифт абзаца1"/>
  </w:style>
  <w:style w:type="paragraph" w:styleId="884" w:customStyle="1">
    <w:name w:val="Заголовок1"/>
    <w:basedOn w:val="827"/>
    <w:next w:val="840"/>
    <w:pPr>
      <w:jc w:val="both"/>
      <w:keepNext/>
      <w:spacing w:before="240" w:after="120" w:line="360" w:lineRule="atLeast"/>
    </w:pPr>
    <w:rPr>
      <w:rFonts w:ascii="Arial" w:hAnsi="Arial" w:eastAsia="Lucida Sans Unicode" w:cs="Tahoma"/>
      <w:sz w:val="28"/>
      <w:szCs w:val="28"/>
      <w:lang w:eastAsia="ar-SA"/>
    </w:rPr>
  </w:style>
  <w:style w:type="character" w:styleId="885" w:customStyle="1">
    <w:name w:val="Основной текст Знак"/>
    <w:basedOn w:val="831"/>
    <w:link w:val="840"/>
    <w:rPr>
      <w:rFonts w:ascii="Times New Roman" w:hAnsi="Times New Roman" w:eastAsia="Times New Roman" w:cs="Times New Roman"/>
      <w:sz w:val="26"/>
      <w:szCs w:val="20"/>
      <w:lang w:eastAsia="ar-SA"/>
    </w:rPr>
  </w:style>
  <w:style w:type="paragraph" w:styleId="886" w:customStyle="1">
    <w:name w:val="Название1"/>
    <w:basedOn w:val="827"/>
    <w:pPr>
      <w:jc w:val="both"/>
      <w:spacing w:before="120" w:after="120" w:line="360" w:lineRule="atLeast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887" w:customStyle="1">
    <w:name w:val="Указатель1"/>
    <w:basedOn w:val="827"/>
    <w:pPr>
      <w:jc w:val="both"/>
      <w:spacing w:line="360" w:lineRule="atLeast"/>
      <w:suppressLineNumbers/>
    </w:pPr>
    <w:rPr>
      <w:rFonts w:ascii="Arial" w:hAnsi="Arial" w:cs="Tahoma"/>
      <w:sz w:val="28"/>
      <w:lang w:eastAsia="ar-SA"/>
    </w:rPr>
  </w:style>
  <w:style w:type="paragraph" w:styleId="888" w:customStyle="1">
    <w:name w:val="Постановление"/>
    <w:basedOn w:val="827"/>
    <w:pPr>
      <w:jc w:val="center"/>
      <w:spacing w:line="360" w:lineRule="atLeast"/>
    </w:pPr>
    <w:rPr>
      <w:spacing w:val="6"/>
      <w:sz w:val="32"/>
      <w:lang w:eastAsia="ar-SA"/>
    </w:rPr>
  </w:style>
  <w:style w:type="paragraph" w:styleId="889" w:customStyle="1">
    <w:name w:val="Загол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0" w:customStyle="1">
    <w:name w:val="Заголо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1" w:customStyle="1">
    <w:name w:val="Вертикальный отступ 2"/>
    <w:basedOn w:val="827"/>
    <w:qFormat/>
    <w:pPr>
      <w:jc w:val="center"/>
    </w:pPr>
    <w:rPr>
      <w:b/>
      <w:sz w:val="32"/>
      <w:lang w:eastAsia="ar-SA"/>
    </w:rPr>
  </w:style>
  <w:style w:type="paragraph" w:styleId="892" w:customStyle="1">
    <w:name w:val="Вертикальный отступ 1"/>
    <w:basedOn w:val="827"/>
    <w:qFormat/>
    <w:pPr>
      <w:jc w:val="center"/>
    </w:pPr>
    <w:rPr>
      <w:sz w:val="28"/>
      <w:lang w:val="en-US" w:eastAsia="ar-SA"/>
    </w:rPr>
  </w:style>
  <w:style w:type="paragraph" w:styleId="893" w:customStyle="1">
    <w:name w:val="Номер"/>
    <w:basedOn w:val="827"/>
    <w:pPr>
      <w:jc w:val="center"/>
      <w:spacing w:before="60" w:after="60"/>
    </w:pPr>
    <w:rPr>
      <w:sz w:val="28"/>
      <w:lang w:eastAsia="ar-SA"/>
    </w:rPr>
  </w:style>
  <w:style w:type="paragraph" w:styleId="894" w:customStyle="1">
    <w:name w:val="Наименование"/>
    <w:basedOn w:val="827"/>
    <w:pPr>
      <w:jc w:val="center"/>
    </w:pPr>
    <w:rPr>
      <w:b/>
      <w:spacing w:val="-2"/>
      <w:sz w:val="28"/>
      <w:lang w:eastAsia="ar-SA"/>
    </w:rPr>
  </w:style>
  <w:style w:type="paragraph" w:styleId="895" w:customStyle="1">
    <w:name w:val="Вертикальный отступ 3"/>
    <w:basedOn w:val="891"/>
    <w:rPr>
      <w:sz w:val="28"/>
    </w:rPr>
  </w:style>
  <w:style w:type="paragraph" w:styleId="896" w:customStyle="1">
    <w:name w:val="Вертикальный отступ 4"/>
    <w:basedOn w:val="892"/>
    <w:rPr>
      <w:sz w:val="22"/>
    </w:rPr>
  </w:style>
  <w:style w:type="paragraph" w:styleId="897" w:customStyle="1">
    <w:name w:val="Обычный1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898" w:customStyle="1">
    <w:name w:val="Основной текст с отступом 31"/>
    <w:basedOn w:val="827"/>
    <w:qFormat/>
    <w:pPr>
      <w:ind w:firstLine="720"/>
      <w:jc w:val="both"/>
      <w:widowControl w:val="off"/>
    </w:pPr>
    <w:rPr>
      <w:sz w:val="28"/>
      <w:lang w:eastAsia="ar-SA"/>
    </w:rPr>
  </w:style>
  <w:style w:type="paragraph" w:styleId="899" w:customStyle="1">
    <w:name w:val="ConsNormal"/>
    <w:qFormat/>
    <w:pPr>
      <w:ind w:right="19772" w:firstLine="720"/>
    </w:pPr>
    <w:rPr>
      <w:rFonts w:ascii="Arial" w:hAnsi="Arial" w:eastAsia="Times New Roman" w:cs="Times New Roman"/>
      <w:lang w:eastAsia="ar-SA"/>
    </w:rPr>
  </w:style>
  <w:style w:type="paragraph" w:styleId="900" w:customStyle="1">
    <w:name w:val="! AAA !"/>
    <w:pPr>
      <w:jc w:val="both"/>
      <w:spacing w:after="120"/>
    </w:pPr>
    <w:rPr>
      <w:rFonts w:ascii="Times New Roman" w:hAnsi="Times New Roman" w:eastAsia="Times New Roman" w:cs="Times New Roman"/>
      <w:color w:val="0000ff"/>
      <w:sz w:val="24"/>
      <w:lang w:eastAsia="ar-SA"/>
    </w:rPr>
  </w:style>
  <w:style w:type="paragraph" w:styleId="901" w:customStyle="1">
    <w:name w:val="Основной текст с отступом 21"/>
    <w:basedOn w:val="827"/>
    <w:pPr>
      <w:ind w:left="4253"/>
      <w:jc w:val="center"/>
      <w:spacing w:line="240" w:lineRule="atLeast"/>
    </w:pPr>
    <w:rPr>
      <w:spacing w:val="-4"/>
      <w:sz w:val="28"/>
      <w:lang w:eastAsia="ar-SA"/>
    </w:rPr>
  </w:style>
  <w:style w:type="paragraph" w:styleId="902" w:customStyle="1">
    <w:name w:val="ConsTitle"/>
    <w:qFormat/>
    <w:pPr>
      <w:ind w:right="19772"/>
      <w:widowControl w:val="off"/>
    </w:pPr>
    <w:rPr>
      <w:rFonts w:ascii="Arial" w:hAnsi="Arial" w:eastAsia="Times New Roman" w:cs="Arial"/>
      <w:b/>
      <w:bCs/>
      <w:sz w:val="16"/>
      <w:szCs w:val="16"/>
      <w:lang w:eastAsia="ar-SA"/>
    </w:rPr>
  </w:style>
  <w:style w:type="paragraph" w:styleId="903" w:customStyle="1">
    <w:name w:val="Содержимое таблицы"/>
    <w:basedOn w:val="827"/>
    <w:pPr>
      <w:jc w:val="both"/>
      <w:spacing w:line="360" w:lineRule="atLeast"/>
      <w:suppressLineNumbers/>
    </w:pPr>
    <w:rPr>
      <w:sz w:val="28"/>
      <w:lang w:eastAsia="ar-SA"/>
    </w:rPr>
  </w:style>
  <w:style w:type="paragraph" w:styleId="904" w:customStyle="1">
    <w:name w:val="Заголовок таблицы"/>
    <w:basedOn w:val="903"/>
    <w:pPr>
      <w:jc w:val="center"/>
    </w:pPr>
    <w:rPr>
      <w:b/>
      <w:bCs/>
    </w:rPr>
  </w:style>
  <w:style w:type="paragraph" w:styleId="905" w:customStyle="1">
    <w:name w:val="Содержимое врезки"/>
    <w:basedOn w:val="840"/>
    <w:qFormat/>
  </w:style>
  <w:style w:type="paragraph" w:styleId="906" w:customStyle="1">
    <w:name w:val="Нормальный (таблица)"/>
    <w:basedOn w:val="827"/>
    <w:next w:val="827"/>
    <w:qFormat/>
    <w:pPr>
      <w:jc w:val="both"/>
      <w:widowControl w:val="off"/>
    </w:pPr>
    <w:rPr>
      <w:rFonts w:ascii="Arial" w:hAnsi="Arial" w:cs="Arial"/>
      <w:sz w:val="24"/>
      <w:szCs w:val="24"/>
    </w:rPr>
  </w:style>
  <w:style w:type="paragraph" w:styleId="907" w:customStyle="1">
    <w:name w:val="Знак2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8" w:customStyle="1">
    <w:name w:val="Знак Знак Знак Знак1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9" w:customStyle="1">
    <w:name w:val="Обычный2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910" w:customStyle="1">
    <w:name w:val="ConsNonformat"/>
    <w:qFormat/>
    <w:pPr>
      <w:widowControl w:val="off"/>
    </w:pPr>
    <w:rPr>
      <w:rFonts w:ascii="Courier New" w:hAnsi="Courier New" w:eastAsia="Times New Roman" w:cs="Courier New"/>
    </w:rPr>
  </w:style>
  <w:style w:type="paragraph" w:styleId="911" w:customStyle="1">
    <w:name w:val="Табл. зн."/>
    <w:basedOn w:val="827"/>
    <w:next w:val="827"/>
    <w:qFormat/>
    <w:pPr>
      <w:jc w:val="center"/>
    </w:pPr>
    <w:rPr>
      <w:rFonts w:ascii="Pragmatica" w:hAnsi="Pragmatica"/>
      <w:sz w:val="14"/>
      <w:szCs w:val="1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zkh.zkh@mail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5513F-0709-433C-94FC-36B58DD03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revision>28</cp:revision>
  <dcterms:created xsi:type="dcterms:W3CDTF">2025-10-20T13:13:00Z</dcterms:created>
  <dcterms:modified xsi:type="dcterms:W3CDTF">2026-06-02T02:58:29Z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76706D446DC04E4EA6B71A0B23CCE99E_12</vt:lpwstr>
  </property>
</Properties>
</file>